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华文中宋" w:hAnsi="宋体" w:eastAsia="华文中宋"/>
          <w:b/>
          <w:color w:val="FF0000"/>
          <w:spacing w:val="-20"/>
          <w:w w:val="45"/>
          <w:position w:val="6"/>
          <w:sz w:val="150"/>
          <w:szCs w:val="150"/>
        </w:rPr>
      </w:pPr>
      <w:r>
        <w:rPr>
          <w:rFonts w:hint="eastAsia" w:ascii="华文中宋" w:hAnsi="宋体" w:eastAsia="华文中宋"/>
          <w:b/>
          <w:color w:val="FF0000"/>
          <w:spacing w:val="-20"/>
          <w:w w:val="45"/>
          <w:position w:val="6"/>
          <w:sz w:val="150"/>
          <w:szCs w:val="150"/>
          <w:lang w:val="en-US" w:eastAsia="zh-CN"/>
        </w:rPr>
        <w:t>共青团</w:t>
      </w:r>
      <w:r>
        <w:rPr>
          <w:rFonts w:hint="eastAsia" w:ascii="华文中宋" w:hAnsi="宋体" w:eastAsia="华文中宋"/>
          <w:b/>
          <w:color w:val="FF0000"/>
          <w:spacing w:val="-20"/>
          <w:w w:val="45"/>
          <w:position w:val="6"/>
          <w:sz w:val="150"/>
          <w:szCs w:val="150"/>
        </w:rPr>
        <w:t>蚌埠学院委员会文件</w:t>
      </w:r>
    </w:p>
    <w:p>
      <w:pPr>
        <w:keepNext w:val="0"/>
        <w:keepLines w:val="0"/>
        <w:pageBreakBefore w:val="0"/>
        <w:widowControl w:val="0"/>
        <w:tabs>
          <w:tab w:val="left" w:pos="60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院青字〔201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Times New Roman" w:eastAsia="楷体_GB2312"/>
          <w:sz w:val="32"/>
          <w:szCs w:val="32"/>
        </w:rPr>
        <w:t>〕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70</w:t>
      </w:r>
      <w:r>
        <w:rPr>
          <w:rFonts w:hint="eastAsia" w:ascii="楷体_GB2312" w:hAnsi="Times New Roman" w:eastAsia="楷体_GB2312"/>
          <w:sz w:val="32"/>
          <w:szCs w:val="32"/>
        </w:rPr>
        <w:t>号</w:t>
      </w:r>
    </w:p>
    <w:p>
      <w:pPr>
        <w:jc w:val="center"/>
        <w:rPr>
          <w:rFonts w:hint="eastAsia" w:ascii="宋体" w:hAnsi="宋体"/>
          <w:b/>
          <w:color w:val="FF0000"/>
          <w:position w:val="6"/>
          <w:sz w:val="36"/>
          <w:szCs w:val="36"/>
        </w:rPr>
      </w:pPr>
      <w:r>
        <w:rPr>
          <w:rFonts w:hint="eastAsia" w:ascii="宋体" w:hAnsi="宋体"/>
          <w:b/>
          <w:color w:val="FF0000"/>
          <w:position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213360</wp:posOffset>
                </wp:positionV>
                <wp:extent cx="2280285" cy="24765"/>
                <wp:effectExtent l="0" t="13970" r="5715" b="184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285" cy="2476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3pt;margin-top:16.8pt;height:1.95pt;width:179.55pt;z-index:251659264;mso-width-relative:page;mso-height-relative:page;" filled="f" stroked="t" coordsize="21600,21600" o:gfxdata="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oH5O2gAAAAgBAAAPAAAAAAAAAAEAIAAAACIAAABkcnMvZG93bnJldi54bWxQSwECFAAUAAAACACH&#10;TuJAbir7WOkBAAClAwAADgAAAAAAAAABACAAAAAp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position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184785</wp:posOffset>
                </wp:positionV>
                <wp:extent cx="2764790" cy="24765"/>
                <wp:effectExtent l="0" t="13970" r="16510" b="184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4790" cy="2476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2.1pt;margin-top:14.55pt;height:1.95pt;width:217.7pt;z-index:251660288;mso-width-relative:page;mso-height-relative:page;" filled="f" stroked="t" coordsize="21600,21600" o:gfxdata="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8e59dwAAAAJAQAADwAAAAAAAAABACAAAAAiAAAAZHJzL2Rvd25yZXYueG1sUEsBAhQAFAAAAAgA&#10;h07iQBtMbAToAQAApQMAAA4AAAAAAAAAAQAgAAAAKw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position w:val="6"/>
          <w:sz w:val="36"/>
          <w:szCs w:val="36"/>
        </w:rPr>
        <w:t>★</w:t>
      </w:r>
    </w:p>
    <w:p>
      <w:pPr>
        <w:spacing w:line="0" w:lineRule="atLeast"/>
        <w:jc w:val="both"/>
        <w:rPr>
          <w:rFonts w:hint="eastAsia"/>
          <w:b/>
          <w:sz w:val="36"/>
          <w:szCs w:val="36"/>
        </w:rPr>
      </w:pPr>
    </w:p>
    <w:p>
      <w:pPr>
        <w:spacing w:after="0"/>
        <w:jc w:val="center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关于举办蚌埠学院第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届寝室文化节的通知</w:t>
      </w:r>
    </w:p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各团总支：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丰富大学生课余生活，激发大学生创造力，增强大学生凝聚力，展现大学生风采，营造和谐的校园文化氛围，经研究决定举办蚌埠学院第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届寝室文化节。现将有关事宜通知如下：</w:t>
      </w:r>
    </w:p>
    <w:p>
      <w:pPr>
        <w:spacing w:after="0" w:line="560" w:lineRule="exact"/>
        <w:ind w:firstLine="627" w:firstLineChars="196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一、活动主题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不羡他人居，独爱吾陋室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”——展现学生新风貌传递和谐正能量</w:t>
      </w:r>
    </w:p>
    <w:p>
      <w:pPr>
        <w:spacing w:after="0" w:line="560" w:lineRule="exact"/>
        <w:ind w:firstLine="627" w:firstLineChars="196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二、活动对象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我校全日制在校生</w:t>
      </w:r>
    </w:p>
    <w:p>
      <w:pPr>
        <w:spacing w:after="0" w:line="560" w:lineRule="exact"/>
        <w:ind w:firstLine="627" w:firstLineChars="196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三、主办单位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共青团蚌埠学院委员会  蚌埠学院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后勤管理处</w:t>
      </w:r>
    </w:p>
    <w:p>
      <w:pPr>
        <w:spacing w:after="0" w:line="560" w:lineRule="exact"/>
        <w:ind w:firstLine="627" w:firstLineChars="196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四、承办单位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后勤管理处学生公寓管理服务中心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蚌埠学院学生会   </w:t>
      </w:r>
    </w:p>
    <w:p>
      <w:pPr>
        <w:spacing w:after="0" w:line="560" w:lineRule="exact"/>
        <w:ind w:firstLine="627" w:firstLineChars="196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五、活动安排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本届寝室文化节共设有4项比赛活动，分别为“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诗意年华、艺展青春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寝室短视频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集思广益、变废为宝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手工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斯是陋寝、惟吾德馨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”PPT大赛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宿舍风采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展个性魅力”寝室美化大赛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诗意年华、艺展青春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寝室短视频大赛</w:t>
      </w:r>
    </w:p>
    <w:p>
      <w:pPr>
        <w:spacing w:after="0"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．参赛方式：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以寝室为单位，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通过视频APP录制一段短视频，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利用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在寝室中的点点滴滴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展现寝室日常生活，以微信投票的方式进行评比，各学院遴选4个作品参赛。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2．报名方式：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instrText xml:space="preserve"> HYPERLINK "mailto:（1）可于10月27日-29日于一站式服务中心前咨询台领取并填写报名表；（2）通过二级学院推荐报名，将附件1发至邮箱1223643071@qq.com" </w:instrTex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各院于10月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日前将附件1打包（文件名为：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学院+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参赛项目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）发至邮箱1223643071@qq.com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</w:p>
    <w:p>
      <w:pPr>
        <w:spacing w:after="0"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点赞阶段:作品初审后，将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微信公众号设置点赞专区，进行为期三天的点赞，并对作品进行展播。</w:t>
      </w:r>
    </w:p>
    <w:p>
      <w:pPr>
        <w:spacing w:after="0"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评定阶段:由生活部全体成员对微信公众号点赞情况进行统计，评比出名次，并在校团委微信公众号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，校学生会官网、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QQ空间等有关平台公布结果。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5.联系人：潘欣玥（17755247016）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集思广益，变废为宝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手工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1．参赛方式: 参赛选手以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自己所接触到的废品进行改造，变废为宝，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作品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拍摄一张或一组（3-5张）照片以及在照片下附上一段拍摄照片的文字解说（要求照片画面清晰，画面感强烈，自定主题与基调）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各学院遴选4件作品参赛。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2．报名方式：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仿宋_GB2312" w:hAnsi="Times New Roman" w:eastAsia="仿宋_GB2312" w:cs="Times New Roman"/>
          <w:sz w:val="32"/>
          <w:szCs w:val="32"/>
        </w:rPr>
        <w:t>11月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前将附件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打包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文件命名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:学院+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参赛项目）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发送至邮箱12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23643071</w:t>
      </w:r>
      <w:r>
        <w:rPr>
          <w:rFonts w:hint="eastAsia" w:ascii="仿宋_GB2312" w:hAnsi="Times New Roman" w:eastAsia="仿宋_GB2312" w:cs="Times New Roman"/>
          <w:sz w:val="32"/>
          <w:szCs w:val="32"/>
        </w:rPr>
        <w:t>@qq.com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．评比标准: 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（1）照片摄影（30分）：摄影技术良好，照片清晰度高，照片中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变废为宝</w:t>
      </w:r>
      <w:r>
        <w:rPr>
          <w:rFonts w:hint="eastAsia" w:ascii="仿宋_GB2312" w:hAnsi="Times New Roman" w:eastAsia="仿宋_GB2312" w:cs="Times New Roman"/>
          <w:sz w:val="32"/>
          <w:szCs w:val="32"/>
        </w:rPr>
        <w:t>信息可取性高；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（2）主题画面（30分）：突显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各参赛人员在进行废物再利用中的主题思想及作品的实用性。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（3）文字解说（20分）:真实可信，积极向上，富有意义及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创意。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（4）微信投票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11月6日-8日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（20分）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．作品展示:评比获奖的作品将在校团委微信公众号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，校学生会网站、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QQ空间设置专栏展示。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联系人: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潘欣玥（17755247016）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（三）“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斯是陋寝，惟吾德馨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”PPT大赛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1．参赛方式：比赛以寝室为单位参赛。各寝室制作1份关于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寝室生活的PPT进行展示，同时该寝室1位成员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同步讲演（此项比赛不限参赛名额）。各寝室负责人将本寝室作品拷贝到U盘中，参加比赛进行讲演。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各学院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至少</w:t>
      </w:r>
      <w:r>
        <w:rPr>
          <w:rFonts w:hint="eastAsia" w:ascii="仿宋_GB2312" w:hAnsi="Times New Roman" w:eastAsia="仿宋_GB2312" w:cs="Times New Roman"/>
          <w:sz w:val="32"/>
          <w:szCs w:val="32"/>
        </w:rPr>
        <w:t>遴选4件作品参赛。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2．报名方式：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instrText xml:space="preserve"> HYPERLINK "mailto:（1）可于10月27日-29日于一站式服务中心前咨询台领取并填写报名表；（2）通过二级学院推荐报名，将附件1发至邮箱1223643071@qq.com" </w:instrTex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各院请于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11月8日前将附件3打包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文件命名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:学院+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参赛项目）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发至2242276148@qq.com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.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3．比赛安排：（1）预赛：1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-12日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；（2）决赛：1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月1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日。比赛地点另行通知。（3）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比赛结果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将在团委微信公众号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、校学生会官网、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学生会官方QQ (2280156993)公布。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4．评分标准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（1）内容积极健康，具有较强的欣赏性、普及性、艺术性、可读性，主题突出，思路清晰。（30分）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（2）结构背景和框架结构清楚合理，页面内容清晰明了。（15分）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（3）版面图片使用得当，页面元素搭配合理，对表格或文字链接进行修饰，使页面风格统一。（15分）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（4）创新页面具有较强的个人设计创意，风格创意鲜明，色彩搭配协调，内容布局合理。（20分）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（5）展示时，讲演者具备一定表述能力，整体舞台风格把握较好给予展示分，比赛纪律较差酌情减分。（20分）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5．联系人：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李雪梅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（17338644346）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(四) 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宿舍风采 展个性魅力”寝室美化大赛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1.参赛方式：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各学院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按在校生人数（毕业班除外）0.5%遴选寝室参赛，具体推荐数见附件4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填写报名表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前打包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文件命名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</w:rPr>
        <w:t>:学院+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参赛项目）打包发送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至2773363534@qq.com.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2．比赛时间：1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月2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日上午9:00，对参赛寝室进行评比打分。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3．比赛内容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（1）寝室名称设计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（2）寝室风格设计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4．评分标准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（1）创意（20%）：设计内容新颖大方，主题鲜明。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（2）美观（10%）：整体效果协调融洽，搭配适中。布局合理，能充分体现大学生的生活品位，物品摆放整齐。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（3）环保（10%）：鼓励装饰品以手工制作为主。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（4）设计名称别致，能体现室内设计的内涵。（10%）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（5）寝室设计主题解说。（10%）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（6）卫生（40%）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5．联系人：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石杨杨（18726120503）</w:t>
      </w:r>
    </w:p>
    <w:p>
      <w:pPr>
        <w:spacing w:after="0" w:line="560" w:lineRule="exact"/>
        <w:ind w:firstLine="627" w:firstLineChars="196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六、奖项设置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本次寝室文化节奖项设置分为单项奖和团体奖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（一）单项奖：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才艺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手工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大赛和PPT大赛分别设一等奖1名、二等奖2名、三等奖3名，优秀奖若干。寝室美化大赛设特等奖1名，一等奖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名、二等奖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名、三等奖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名，优秀奖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（二）团体奖：按照各项比赛的权重进行计分，参与全部4项比赛的寝室可参评“最佳团体奖”。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各项比赛权重如下：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才艺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大赛20%；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手工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大赛：20%；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PPT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大赛：20%；寝室美化大赛：40%。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诗意年华，艺展青春”寝室短视频大赛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集思广益，变废为宝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手工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大赛报名表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斯是陋寝，惟吾德馨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”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PPT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大赛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</w:t>
      </w:r>
    </w:p>
    <w:p>
      <w:pPr>
        <w:spacing w:after="0" w:line="56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宿舍风采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展个性魅力”寝室美化大赛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推荐寝室数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Hlk528517617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宿舍风采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展个性魅力”寝室美化大赛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</w:t>
      </w:r>
    </w:p>
    <w:bookmarkEnd w:id="0"/>
    <w:p>
      <w:pPr>
        <w:spacing w:line="560" w:lineRule="exact"/>
        <w:ind w:firstLine="562" w:firstLineChars="200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338455</wp:posOffset>
            </wp:positionV>
            <wp:extent cx="1371600" cy="1371600"/>
            <wp:effectExtent l="59690" t="2540" r="73660" b="92710"/>
            <wp:wrapNone/>
            <wp:docPr id="7" name="图片 3" descr="共青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共青团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180000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蚌埠学院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后勤管理处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共青团蚌埠学院委员会</w:t>
      </w:r>
    </w:p>
    <w:p>
      <w:pPr>
        <w:spacing w:after="0" w:line="560" w:lineRule="exact"/>
        <w:ind w:firstLine="5120" w:firstLineChars="16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2019年10月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</w:rPr>
      </w:pPr>
    </w:p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320" w:firstLineChars="1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320" w:firstLineChars="1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spacing w:after="0" w:line="56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诗意年华，艺展青春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寝室短视频大赛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选送单位：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（盖章）          </w:t>
      </w:r>
    </w:p>
    <w:tbl>
      <w:tblPr>
        <w:tblStyle w:val="2"/>
        <w:tblpPr w:vertAnchor="text" w:horzAnchor="page" w:tblpX="1362" w:tblpY="403"/>
        <w:tblW w:w="93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863"/>
        <w:gridCol w:w="1917"/>
        <w:gridCol w:w="2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宋体" w:eastAsia="仿宋_GB2312"/>
                <w:sz w:val="28"/>
                <w:szCs w:val="28"/>
              </w:rPr>
              <w:t>年级/专业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所在寝室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作者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作者联系</w:t>
            </w:r>
          </w:p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方式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寝室长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寝室长</w:t>
            </w:r>
          </w:p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联系方式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作品名称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  <w:r>
              <w:rPr>
                <w:rFonts w:hint="default" w:ascii="仿宋_GB2312" w:hAnsi="仿宋_GB2312" w:eastAsia="仿宋_GB2312"/>
                <w:sz w:val="28"/>
                <w:szCs w:val="22"/>
              </w:rPr>
              <w:t>作品创意介绍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0"/>
                <w:szCs w:val="22"/>
              </w:rPr>
            </w:pPr>
          </w:p>
        </w:tc>
      </w:tr>
    </w:tbl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after="0" w:line="56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集思广益，变废为宝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手工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大赛报名表</w:t>
      </w:r>
    </w:p>
    <w:p>
      <w:pPr>
        <w:spacing w:line="24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选送单位：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（盖章）</w:t>
      </w:r>
    </w:p>
    <w:tbl>
      <w:tblPr>
        <w:tblStyle w:val="2"/>
        <w:tblpPr w:vertAnchor="text" w:horzAnchor="page" w:tblpXSpec="center" w:tblpY="40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863"/>
        <w:gridCol w:w="191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年级/专业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所在寝室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作者联系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523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作品大致介绍</w:t>
            </w:r>
          </w:p>
        </w:tc>
        <w:tc>
          <w:tcPr>
            <w:tcW w:w="7523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附件3：</w:t>
      </w:r>
    </w:p>
    <w:p>
      <w:pPr>
        <w:spacing w:after="0" w:line="56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斯是陋寝，惟吾德馨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”PPT大赛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选送单位：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（盖章）  </w:t>
      </w:r>
    </w:p>
    <w:tbl>
      <w:tblPr>
        <w:tblStyle w:val="2"/>
        <w:tblpPr w:vertAnchor="text" w:horzAnchor="page" w:tblpXSpec="center" w:tblpY="40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863"/>
        <w:gridCol w:w="191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年级/专业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所在寝室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作者联系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寝室长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寝室长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4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PPT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523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  <w:jc w:val="center"/>
        </w:trPr>
        <w:tc>
          <w:tcPr>
            <w:tcW w:w="179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内容简介</w:t>
            </w:r>
          </w:p>
        </w:tc>
        <w:tc>
          <w:tcPr>
            <w:tcW w:w="7523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宿舍风采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展个性魅力”寝室美化大赛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推荐寝室数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923"/>
        <w:gridCol w:w="15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学生数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推荐寝室数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机械与车辆工程学院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1035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电子与电气工程学院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926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食品与生物工程学院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1251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计算机工程学院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1501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材料与化学工程学院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1123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土木与水利水电工程学院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721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801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1408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艺术设计学院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761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226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文学与教育学院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1104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音乐与舞蹈学院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261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11118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</w:tr>
    </w:tbl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after="0" w:line="56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宿舍风采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展个性魅力”寝室美化大赛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报名表</w:t>
      </w:r>
    </w:p>
    <w:p>
      <w:pPr>
        <w:spacing w:before="312" w:beforeLines="100" w:line="240" w:lineRule="auto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选送单位：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>（盖章）</w:t>
      </w:r>
    </w:p>
    <w:tbl>
      <w:tblPr>
        <w:tblStyle w:val="2"/>
        <w:tblW w:w="9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79"/>
        <w:gridCol w:w="1991"/>
        <w:gridCol w:w="2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院    别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领    队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所在寝室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寝室名称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寝室成员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院  别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sz w:val="28"/>
                <w:szCs w:val="28"/>
              </w:rPr>
              <w:t>寝室长姓名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寝室主题</w:t>
            </w:r>
          </w:p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解  说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  <w:lang w:val="en-US"/>
              </w:rPr>
              <w:t>寝室设计</w:t>
            </w:r>
          </w:p>
          <w:p>
            <w:pPr>
              <w:widowControl/>
              <w:spacing w:line="500" w:lineRule="atLeast"/>
              <w:jc w:val="center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  <w:lang w:val="en-US"/>
              </w:rPr>
              <w:t>方 案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default" w:ascii="宋体" w:hAnsi="宋体" w:eastAsia="宋体" w:cs="宋体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D7C94"/>
    <w:rsid w:val="00B76C30"/>
    <w:rsid w:val="00C414AF"/>
    <w:rsid w:val="02061417"/>
    <w:rsid w:val="062F7B10"/>
    <w:rsid w:val="06386F24"/>
    <w:rsid w:val="06582F73"/>
    <w:rsid w:val="074A1F31"/>
    <w:rsid w:val="083C1408"/>
    <w:rsid w:val="09904DC6"/>
    <w:rsid w:val="0CF6540B"/>
    <w:rsid w:val="0FB27652"/>
    <w:rsid w:val="13763772"/>
    <w:rsid w:val="15336982"/>
    <w:rsid w:val="15673301"/>
    <w:rsid w:val="17920A92"/>
    <w:rsid w:val="1D474356"/>
    <w:rsid w:val="1F26575B"/>
    <w:rsid w:val="1F8F3631"/>
    <w:rsid w:val="205A5D3C"/>
    <w:rsid w:val="22ED7D43"/>
    <w:rsid w:val="25EB0793"/>
    <w:rsid w:val="26506D58"/>
    <w:rsid w:val="2DDF13F1"/>
    <w:rsid w:val="3718471F"/>
    <w:rsid w:val="3A2258F6"/>
    <w:rsid w:val="3B6F3702"/>
    <w:rsid w:val="3FF81E4A"/>
    <w:rsid w:val="41F37449"/>
    <w:rsid w:val="424000AE"/>
    <w:rsid w:val="42E80E69"/>
    <w:rsid w:val="447030F2"/>
    <w:rsid w:val="46E437DE"/>
    <w:rsid w:val="4ACD7C94"/>
    <w:rsid w:val="4DC925EA"/>
    <w:rsid w:val="4F103CDF"/>
    <w:rsid w:val="4FA62FD0"/>
    <w:rsid w:val="4FC373BD"/>
    <w:rsid w:val="540D583F"/>
    <w:rsid w:val="54615ACA"/>
    <w:rsid w:val="563A3B86"/>
    <w:rsid w:val="58C5027E"/>
    <w:rsid w:val="599E4D73"/>
    <w:rsid w:val="5FA13E3B"/>
    <w:rsid w:val="60032A94"/>
    <w:rsid w:val="61597A79"/>
    <w:rsid w:val="630C249B"/>
    <w:rsid w:val="63284F9A"/>
    <w:rsid w:val="64B662D3"/>
    <w:rsid w:val="64CB3CBF"/>
    <w:rsid w:val="66127ACF"/>
    <w:rsid w:val="66D5324E"/>
    <w:rsid w:val="68A44921"/>
    <w:rsid w:val="6A2848BC"/>
    <w:rsid w:val="6A674FCA"/>
    <w:rsid w:val="6CE96548"/>
    <w:rsid w:val="6D7C1561"/>
    <w:rsid w:val="6D8125B7"/>
    <w:rsid w:val="6FAE731E"/>
    <w:rsid w:val="702B64A7"/>
    <w:rsid w:val="72A7202A"/>
    <w:rsid w:val="72E22BDA"/>
    <w:rsid w:val="7EC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2019-10-15T11:03:00Z</dcterms:created>
  <dc:creator>夏天的微笑1374802225</dc:creator>
  <cp:lastModifiedBy>刘卓群</cp:lastModifiedBy>
  <dcterms:modified xsi:type="dcterms:W3CDTF">2019-10-22T00:46:09Z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