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Arial"/>
          <w:b/>
          <w:bCs w:val="0"/>
          <w:kern w:val="0"/>
          <w:sz w:val="44"/>
          <w:szCs w:val="44"/>
          <w:lang w:val="en-US" w:eastAsia="zh-CN"/>
        </w:rPr>
      </w:pPr>
      <w:bookmarkStart w:id="2" w:name="_GoBack"/>
      <w:bookmarkStart w:id="0" w:name="OLE_LINK1"/>
      <w:r>
        <w:rPr>
          <w:rFonts w:hint="eastAsia" w:ascii="宋体" w:hAnsi="宋体" w:eastAsia="宋体" w:cs="宋体"/>
          <w:b/>
          <w:bCs/>
          <w:sz w:val="44"/>
          <w:szCs w:val="44"/>
        </w:rPr>
        <w:t>蚌埠学院</w:t>
      </w:r>
      <w:r>
        <w:rPr>
          <w:rFonts w:hint="eastAsia" w:ascii="宋体" w:hAnsi="宋体" w:cs="Arial"/>
          <w:b/>
          <w:bCs w:val="0"/>
          <w:kern w:val="0"/>
          <w:sz w:val="44"/>
          <w:szCs w:val="44"/>
          <w:lang w:val="en-US" w:eastAsia="zh-CN"/>
        </w:rPr>
        <w:t>2021</w:t>
      </w:r>
      <w:r>
        <w:rPr>
          <w:rFonts w:hint="default" w:ascii="宋体" w:hAnsi="宋体" w:eastAsia="宋体" w:cs="Arial"/>
          <w:b/>
          <w:bCs w:val="0"/>
          <w:kern w:val="0"/>
          <w:sz w:val="44"/>
          <w:szCs w:val="44"/>
          <w:lang w:val="en-US" w:eastAsia="zh-CN"/>
        </w:rPr>
        <w:t>“新生杯”篮球联赛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竞赛规程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</w:rPr>
      </w:pPr>
    </w:p>
    <w:bookmarkEnd w:id="0"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蚌埠学院校团委   外国语学院    蚌埠学院体育教学部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蚌埠学院篮球协会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cs="宋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15日到2021年11月30日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蚌埠学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北操场篮球场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南操场篮球场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  <w:t>和校体育馆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五、活动参与人员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hAnsi="宋体" w:cs="宋体"/>
          <w:b/>
          <w:bCs/>
          <w:sz w:val="36"/>
          <w:szCs w:val="36"/>
        </w:rPr>
        <w:t xml:space="preserve">  </w:t>
      </w:r>
      <w:r>
        <w:rPr>
          <w:rFonts w:hint="eastAsia" w:hAnsi="宋体" w:cs="宋体"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21级新生报名参与比赛、篮协成员负责活动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hAnsi="宋体" w:cs="宋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、活动开展形式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活动以各个专业之间组成队伍，进行男子5V5篮球比赛，比赛得分多的队伍获得胜利。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、活动前期准备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大致可以分为三个阶段：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由篮协技术部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和裁判部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负责，各个部门协助技术部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和裁判部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将新生杯举办的消息通知到每一个专业。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（二）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各专业进行抽签后分配好队伍在北操场进行比赛，半决赛和决赛在体育馆进行，由会长现场负责活动进行。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（三）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比赛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结果向全校公示，并且由办公室攥写新闻稿并且发表。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、活动流程及内容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1、活动前期：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进行宣传，组织新生报名参加。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2、活动中期：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申请场地，安排裁判及后勤事宜。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3、活动后期：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进行比赛并且保证比赛顺利进行。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4、活动内容：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/>
        </w:rPr>
        <w:t>本次比赛首轮采用循环积分制，共分8组，由各专业抽签决定分组，每组每支球队与另外四支（五支）球队分别较量一次。每场球赛胜方得2分，败方不得分。若循环赛结束时，有双方或者三方积分相同，则计算各支球队的净胜分。（例如：A队与B队比赛结束时领先20分；与C队比赛结束时落后10分。即表示A队净胜分为10分。）根据净胜分排名取得第一、二、名。小组前两名进入16强。进入16强之后抽签，分为八组，胜方进入八强，败方淘汰。八强继续抽签，分为四组，胜方进入四强，败方淘汰。四强抽签，胜方进入决赛，败方进行三四名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保证所有参赛选手安全，并且保证比赛公平公正进行，坚持友谊第一，比赛第二的原则。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如果比赛进行中发生突发安全情况，裁判人员有权立即暂停比赛！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对于大型活动和户外活动，要成立安全小组，指定第一安全负责人，充分考虑</w:t>
      </w:r>
      <w:bookmarkStart w:id="1" w:name="_Hlk520370131"/>
      <w:r>
        <w:rPr>
          <w:rFonts w:hint="eastAsia" w:ascii="仿宋" w:hAnsi="仿宋" w:eastAsia="仿宋" w:cs="仿宋"/>
          <w:sz w:val="32"/>
          <w:szCs w:val="32"/>
        </w:rPr>
        <w:t>安全隐患，把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各位参赛人员的</w:t>
      </w:r>
      <w:r>
        <w:rPr>
          <w:rFonts w:hint="eastAsia" w:ascii="仿宋" w:hAnsi="仿宋" w:eastAsia="仿宋" w:cs="仿宋"/>
          <w:sz w:val="32"/>
          <w:szCs w:val="32"/>
        </w:rPr>
        <w:t>人身安全放在活动开展的首要位置。</w:t>
      </w:r>
    </w:p>
    <w:bookmarkEnd w:id="1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、报名和报到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1.凡未进行第一次报名者，不允许参加第二次报名。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2.每个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专业仅限</w:t>
      </w:r>
      <w:r>
        <w:rPr>
          <w:rFonts w:hint="eastAsia" w:ascii="仿宋" w:hAnsi="仿宋" w:eastAsia="仿宋" w:cs="仿宋"/>
          <w:sz w:val="32"/>
          <w:szCs w:val="32"/>
        </w:rPr>
        <w:t>领队1名、教练员1名，运动员15人（15人中，每场比赛当天参赛人数为12人。请在比赛报到前半小时确定最后12人名单）。各参赛代表队以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为单位组队，不得跨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组队。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必须在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日前提交参赛资料，未按规定提交的，不允许参赛；逾期报名，不予受理；报名后，不得更换教练员、运动员。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（二）报名办法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各单位自行打印“蚌埠学院‘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新生杯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’篮球联赛报名表”，必须把报名表信息填写完整。将纸质报名表与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日之前交到篮球协会办公室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并请各队伍领队加入QQ群（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729615149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。联系人：办公室部长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楚龙飞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联系方式：qq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244850003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手机号码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eastAsia="zh-CN"/>
        </w:rPr>
        <w:t>17856008970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十三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、录取名次与奖励办法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（一）根据报名参赛情况，录取名次与奖励办法规定如下。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1.第一名为一等奖，第二名为二等奖，第三名为三等奖，第四名为体育道德风尚奖。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2.获一等奖、二等奖、三等奖的，分别颁发奖杯和证书。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赛风赛纪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各学院必须按照本规程的规定，对本单位报名参赛的运动员进行资格审查，严格把关，杜绝弄虚作假，冒名顶替等行为。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蚌埠学院篮球协会将设立“资格审查和纪律监督领导组”，负责领导、执行对各院参赛运动队（员）资格审查和纪律监督工作。“资格审查和纪律监督领导组”将在赛前、赛中、赛后对参赛运动员的资格进行严格审查。对有违反规定、弄虚作假、冒名顶替等行为的运动队（员），将予以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、活动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赵炜 手机号:18356269870  QQ:197525814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、本规程由蚌埠学院篮球协会负责解释。本规程未尽事宜，另行通知。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2DBA2"/>
    <w:multiLevelType w:val="singleLevel"/>
    <w:tmpl w:val="01E2DB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2171E"/>
    <w:rsid w:val="0D52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2021-10-12T03:37:00Z</dcterms:created>
  <dc:creator>清茶与酒</dc:creator>
  <cp:lastModifiedBy>清茶与酒</cp:lastModifiedBy>
  <dcterms:modified xsi:type="dcterms:W3CDTF">2021-10-12T03:37:44Z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CC00D460FE124EC4B75E4F7135D61434</vt:lpwstr>
  </property>
</Properties>
</file>