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12" w:rsidRDefault="00C32E12" w:rsidP="00C32E12">
      <w:pPr>
        <w:rPr>
          <w:rStyle w:val="a3"/>
          <w:rFonts w:ascii="黑体" w:eastAsia="黑体" w:hAnsi="黑体" w:cs="黑体" w:hint="eastAsia"/>
          <w:b w:val="0"/>
          <w:sz w:val="36"/>
          <w:szCs w:val="36"/>
        </w:rPr>
      </w:pPr>
      <w:bookmarkStart w:id="0" w:name="_GoBack"/>
      <w:bookmarkEnd w:id="0"/>
      <w:r>
        <w:rPr>
          <w:rStyle w:val="a3"/>
          <w:rFonts w:ascii="黑体" w:eastAsia="黑体" w:hAnsi="黑体" w:cs="黑体" w:hint="eastAsia"/>
          <w:b w:val="0"/>
          <w:sz w:val="36"/>
          <w:szCs w:val="36"/>
        </w:rPr>
        <w:t>蚌埠学院班级团支部委员会与班委会一体化运行办法（试行）</w:t>
      </w:r>
    </w:p>
    <w:p w:rsidR="00C32E12" w:rsidRDefault="00C32E12" w:rsidP="00C32E1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为贯彻中央群团工作改革工作会议精神，推动落实《高校共青团改革实施方案》、《中国共产主义青年团普通高等学校基层组织工作条例（试行）》和《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蚌埠学院</w:t>
      </w: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共青团改革实施方案》等文件精神，</w:t>
      </w:r>
      <w:r>
        <w:rPr>
          <w:rFonts w:ascii="仿宋_GB2312" w:eastAsia="仿宋_GB2312" w:hAnsi="仿宋" w:cs="仿宋" w:hint="eastAsia"/>
          <w:sz w:val="32"/>
          <w:szCs w:val="32"/>
        </w:rPr>
        <w:t>围绕全团“凝聚青年、服务大局、当好桥梁、从严治团”四维工作格局，巩固和创新我校基层团组织建设，</w:t>
      </w: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根据我校实际情况，特制定本办法，具体如下：</w:t>
      </w:r>
    </w:p>
    <w:p w:rsidR="00C32E12" w:rsidRDefault="00C32E12" w:rsidP="00C32E12">
      <w:pPr>
        <w:ind w:firstLine="42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一、实施范围</w:t>
      </w:r>
    </w:p>
    <w:p w:rsidR="00C32E12" w:rsidRDefault="00C32E12" w:rsidP="00C32E12">
      <w:pPr>
        <w:ind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2019级新生各团支部</w:t>
      </w:r>
    </w:p>
    <w:p w:rsidR="00C32E12" w:rsidRDefault="00C32E12" w:rsidP="00C32E12">
      <w:pPr>
        <w:ind w:firstLine="42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二、工作原则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1、坚持党建带团建。争取党组织重视，将团支部的活力提升作为党建带团建的重要内容，指导、支持团支部建设和工作开展。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2、强化问题导向。以解决实际问题为出发点和落脚点，特别是着力解决团支部的功能虚化弱化，凝聚力、影响力不高，团员教育管理的办法不多、效果不明显等问题。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3、提升支部活力。通过明确团支部的工作职责和功能定位，改进工作方式、创新工作载体，促进团支部的工作开展更富针对性、有效性。通过扩大基层民主，完善团支部运行机制，促进更多团员学生积极参与、推动团支部的建设。</w:t>
      </w:r>
    </w:p>
    <w:p w:rsidR="00C32E12" w:rsidRDefault="00C32E12" w:rsidP="00C32E12">
      <w:pPr>
        <w:ind w:leftChars="266" w:left="559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r>
        <w:rPr>
          <w:rStyle w:val="a3"/>
          <w:rFonts w:ascii="仿宋_GB2312" w:eastAsia="仿宋_GB2312" w:hAnsi="宋体" w:hint="eastAsia"/>
          <w:sz w:val="32"/>
          <w:szCs w:val="32"/>
        </w:rPr>
        <w:t>具体办法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lastRenderedPageBreak/>
        <w:t>1、强化班级团支部建设，规范团的支部委员会人员组成，各班级团支部设书记、副书记、组织委员、宣传委员各1人，根据实际情况定期组织换届选举（一般情况下每学年1次）。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2、实行班级团支部与班委会一体化运行的具体形式。（1）班长兼任团支部副书记；（2）团支部的其他委员也可与班委会其他委员相互兼任。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3、理顺团支部与班委会关系。突出班级团支部为核心的班集体建设，充分发挥团支部的政治核心作用、思想引领作用及模范带头作用；</w:t>
      </w:r>
      <w:proofErr w:type="gramStart"/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完善班</w:t>
      </w:r>
      <w:proofErr w:type="gramEnd"/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团工作决策机制。</w:t>
      </w:r>
    </w:p>
    <w:p w:rsidR="00C32E12" w:rsidRDefault="00C32E12" w:rsidP="00C32E12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四、</w:t>
      </w:r>
      <w:r>
        <w:rPr>
          <w:rStyle w:val="a3"/>
          <w:rFonts w:ascii="仿宋_GB2312" w:eastAsia="仿宋_GB2312" w:hAnsi="宋体" w:hint="eastAsia"/>
          <w:sz w:val="32"/>
          <w:szCs w:val="32"/>
        </w:rPr>
        <w:t>工作要求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1、做好基础团</w:t>
      </w:r>
      <w:proofErr w:type="gramStart"/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务</w:t>
      </w:r>
      <w:proofErr w:type="gramEnd"/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。班级团支部按照《中国共产主义青年团章程》规定，规范做好团员发展、团费收缴、团情统计等基础团务工作；积极开展团员教育管理；积极协助党组织开展党的基础知识教育和推优入党等工作。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2、健全组织生活。班级团支部按照《中国共产主义青年团基层组织“三会两制一课”实施细则（试行）》(中青发〔2017〕5号)规定，规范开展组织生活。定期召开团支部团员大会和支部委员会会议；根据工作需要召开团小组会议；实施团员教育评议制度、年度团籍注册制度；定期组织团员上好团课，创新开展主题团日活动，提高团支部的凝聚力和吸引力。</w:t>
      </w:r>
    </w:p>
    <w:p w:rsidR="00C32E12" w:rsidRDefault="00C32E12" w:rsidP="00C32E1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3、加强组织管理。各学院团委要依照“班团一体化”工作机制，在同级党组织和上级团组织的领导下始终把握思想</w:t>
      </w: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lastRenderedPageBreak/>
        <w:t>政治引领这一核心任务，坚持立德树人，坚持服务学生成长成才，注重运用新媒体手段加强对班级团支部的管理、引导、联系和服务，努力实现共青团组织的科学</w:t>
      </w:r>
      <w:proofErr w:type="gramStart"/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层级化</w:t>
      </w:r>
      <w:proofErr w:type="gramEnd"/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和有效扁平化。</w:t>
      </w:r>
    </w:p>
    <w:p w:rsidR="00C32E12" w:rsidRDefault="00C32E12" w:rsidP="00C32E12">
      <w:pPr>
        <w:ind w:firstLineChars="200" w:firstLine="640"/>
        <w:rPr>
          <w:rStyle w:val="a3"/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</w:t>
      </w:r>
      <w:r>
        <w:rPr>
          <w:rStyle w:val="a3"/>
          <w:rFonts w:ascii="仿宋_GB2312" w:eastAsia="仿宋_GB2312" w:hAnsi="宋体" w:hint="eastAsia"/>
          <w:sz w:val="32"/>
          <w:szCs w:val="32"/>
        </w:rPr>
        <w:t>其他事宜</w:t>
      </w:r>
    </w:p>
    <w:p w:rsidR="00C858E3" w:rsidRPr="00C32E12" w:rsidRDefault="00C32E12" w:rsidP="00C32E1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3"/>
          <w:rFonts w:ascii="仿宋_GB2312" w:eastAsia="仿宋_GB2312" w:hAnsi="宋体" w:hint="eastAsia"/>
          <w:b w:val="0"/>
          <w:bCs w:val="0"/>
          <w:sz w:val="32"/>
          <w:szCs w:val="32"/>
        </w:rPr>
        <w:t>1、本办法自下发之日起开始实施，校团委、学生处负责解释。</w:t>
      </w:r>
    </w:p>
    <w:sectPr w:rsidR="00C858E3" w:rsidRPr="00C32E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4F"/>
    <w:rsid w:val="00A87A4F"/>
    <w:rsid w:val="00C32E12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2C17"/>
  <w15:chartTrackingRefBased/>
  <w15:docId w15:val="{5072C32C-E7B2-40D9-BD35-96AB6232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7A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7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2019-09-24T11:26:00Z</dcterms:created>
  <dcterms:modified xsi:type="dcterms:W3CDTF">2019-09-24T11:44:00Z</dcterms:modified>
</cp:coreProperties>
</file>