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评分细则</w:t>
      </w:r>
    </w:p>
    <w:p>
      <w:pPr>
        <w:widowControl/>
        <w:spacing w:line="560" w:lineRule="exact"/>
        <w:jc w:val="left"/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一、设计报告（15分）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（一）报告内容（10分）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报告内容要求结构严谨、叙述准确、语言简洁，字数要求在3000字以下。若内容不满足要求，出现一次减1分，直至计0分。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（二）报告格式（5分）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按照蚌埠学院本科毕业设计论文要求格式，若格式不满足要求，出现一次减1分，直至计0分。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二、实物功能（70分）</w:t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（一）基本功能（40分）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根据赛题要求完成8个基本功能，每完成一个功能计5分，否则计0分。</w:t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（二）发挥功能（30分）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根据赛题要求完成6个发挥功能，每完成一个功能计5分，否则计0分。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三、现场答辩（15分）</w:t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（一）PPT演示（5分）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顺利完成现场PPT演示和实物演示计5分,否则计0分。</w:t>
      </w:r>
    </w:p>
    <w:p>
      <w:pPr>
        <w:spacing w:line="560" w:lineRule="exact"/>
        <w:ind w:firstLine="640" w:firstLineChars="200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（二）回答问题（10分）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答辩老师提出2个与题目相关的问题，</w:t>
      </w:r>
      <w:r>
        <w:rPr>
          <w:rFonts w:ascii="仿宋_GB2312" w:hAnsi="宋体" w:eastAsia="仿宋_GB2312"/>
          <w:sz w:val="32"/>
          <w:szCs w:val="32"/>
        </w:rPr>
        <w:t>参赛队员</w:t>
      </w:r>
      <w:r>
        <w:rPr>
          <w:rFonts w:ascii="仿宋_GB2312" w:eastAsia="仿宋_GB2312"/>
          <w:sz w:val="32"/>
          <w:szCs w:val="32"/>
        </w:rPr>
        <w:t>回答正确计5分,回答错误计0分。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四、创新鼓励</w:t>
      </w:r>
    </w:p>
    <w:p>
      <w:pPr>
        <w:spacing w:line="560" w:lineRule="exact"/>
        <w:ind w:firstLine="640" w:firstLineChars="200"/>
      </w:pPr>
      <w:r>
        <w:rPr>
          <w:rFonts w:ascii="仿宋_GB2312" w:eastAsia="仿宋_GB2312"/>
          <w:sz w:val="32"/>
          <w:szCs w:val="32"/>
        </w:rPr>
        <w:t>此项为额外加分项，鼓励具有较高创新性的作品。作品每有一个创新点，额外增加5分。</w:t>
      </w:r>
    </w:p>
    <w:bookmarkEnd w:id="0"/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672DC"/>
    <w:rsid w:val="74C6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Calibri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2019-11-14T08:16:00Z</dcterms:created>
  <dc:creator>KANG</dc:creator>
  <cp:lastModifiedBy>KANG</cp:lastModifiedBy>
  <dcterms:modified xsi:type="dcterms:W3CDTF">2019-11-14T08:16:22Z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