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rPr>
          <w:lang w:val="en-US"/>
        </w:rPr>
      </w:pPr>
      <w:r>
        <w:rPr>
          <w:lang w:eastAsia="zh-CN"/>
        </w:rPr>
        <w:t>共青团蚌埠学院委员会</w:t>
      </w:r>
      <w:r>
        <w:rPr>
          <w:lang w:val="en-US"/>
        </w:rPr>
        <w:t>2021</w:t>
      </w:r>
      <w:r>
        <w:rPr>
          <w:lang w:eastAsia="zh-CN"/>
        </w:rPr>
        <w:t>年工作要</w:t>
      </w:r>
      <w:bookmarkStart w:id="0" w:name="_GoBack"/>
      <w:bookmarkEnd w:id="0"/>
      <w:r>
        <w:rPr>
          <w:lang w:eastAsia="zh-CN"/>
        </w:rPr>
        <w:t>点</w:t>
      </w:r>
    </w:p>
    <w:p>
      <w:pPr>
        <w:keepNext w:val="0"/>
        <w:keepLines w:val="0"/>
        <w:widowControl/>
        <w:suppressLineNumbers w:val="0"/>
        <w:spacing w:before="0" w:beforeAutospacing="0" w:after="128" w:afterAutospacing="0" w:line="256" w:lineRule="auto"/>
        <w:ind w:left="10" w:right="158" w:hanging="10"/>
        <w:jc w:val="righ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2021年工作的总体思路是：以习近平新时代中国特色社会主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0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义思想为指导，全面贯彻党的十九大和十九届二中、三中、四中、五中全会精神，贯彻落实团十八大和十八届二中、三中、四中、五中全会精神，认真落实新时代党对共青团工作的各项要求，增强“四个意识”、坚定“四个自信”、做到“两个维护”，聚焦保持和增强政治性、先进性、群众性，聚力提升团组织的组织力、引领力、服务力，团结动员广大团员青年为学校“十四五”开好局、起好步和地方应用型高水平大学建设贡献青春力量。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640" w:firstLineChars="200"/>
        <w:jc w:val="left"/>
        <w:rPr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22"/>
          <w:lang w:val="en-US" w:eastAsia="zh-CN" w:bidi="ar"/>
        </w:rPr>
        <w:t>一、聚焦主责主业，不断深化团员青年思想政治引领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1.广泛开展庆祝建党100周年主题宣传教育实践活动。以庆祝建党100周年作为贯穿全年的宣传思想文化主线，与持续开展好党的十九届五中全会精神宣传教育相结合，与迎接建团100周年相衔接，广泛开展党史学习教育、“不忘初心·紧跟党走”教育实践等主题教育实践活动。组织团员青年开展“青春向党·奋斗强国”主题团日，通过线上线下活动，面向全校团员青年开展党史、新中国史、改革开放史、社会主义发展史宣传教育。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2.深化青年大学习行动。完善校、院、团支部三级督学、促学、交流机制，全域推进“青年大学习”网上主题团课工作，将 “青年大学习”纳入团组织考核评价体系，并与团内推优、团员教育评议、五四评优相结合，开展“青年大学习”知识竞赛活动，推动学习成果转化应用。用好《习近平与大学生朋友们》，引导全校团员青年真切体会习近平总书记一以贯之的关心关怀，深刻领悟习近平总书记的领袖风范和人格魅力。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3.深化青年马克思主义者培养工程。贯彻落实《全省青年马克思主义者培养工程实施办法》，以提高培训质量、创新培训方式、注重理论学习为重点，探索构建以“分类分层、深度培养” 为原则的青年马克思主义者培养体系。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4.深化团员青年社会主义核心价值观培育践行工作。深入贯彻《新时代爱国主义教育实施纲要》《新时代公民道德建设实施纲要》，传承弘扬优秀传统文化。加强仪式教育，抓住清明、烈士纪念日等重要节点，持续推进“网上祭英烈”“我和国旗合个影”等网络主题活动。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5.提质增效团属新媒体工作。加强通过团属新媒体向青年学生科学有效地传递党和国家、学校的声音和主张；加强新媒体队伍思想理论和实操经验培训，增强网络舆情敏感性，强化审校编发流程，进一步规范宣传阵地和媒体平台管理；结合关键时点和重要主题，统筹策划各类弘扬主旋律、契合学生需求的高品质新媒体线上线下活动，着力提升网络育人影响力。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6.认真落实意识形态工作责任制。树立底线思维，坚持问题导向，加强对团员青年思想动态的调研和监测，加强综合研判和风险预警，定期排查风险隐患，加强风险预警和主动干预，强化舆情监测处置。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22"/>
          <w:lang w:val="en-US" w:eastAsia="zh-CN" w:bidi="ar"/>
        </w:rPr>
        <w:t>二、大抓基层建设，不断提升和巩固团的组织力凝聚力战斗力</w:t>
      </w:r>
    </w:p>
    <w:p>
      <w:pPr>
        <w:keepNext w:val="0"/>
        <w:keepLines w:val="0"/>
        <w:widowControl/>
        <w:suppressLineNumbers w:val="0"/>
        <w:spacing w:before="0" w:beforeAutospacing="0" w:after="128" w:afterAutospacing="0" w:line="256" w:lineRule="auto"/>
        <w:ind w:left="10" w:right="158" w:hanging="10"/>
        <w:jc w:val="righ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7.提升基层团组织规范化水平。持续开展基层团支部对标定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0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级工作，落实好“活力团支部”争创工作；规范“三会两制一课”、团组织关系转接、团员发展等基础工作，落实好团内推优的相关规定；落实好团员教育管理工作条例；优化二级团组织考核体系；指导各二级团组织规范召开团、学代会。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8.加强基层团组织活力建设。鼓励、支持、指导各学院团总支打造一项符合本学院特征的共青团特色品牌项目；开展优秀主题团日评选、团支部风采展示大赛，选树基层团支部典型；落实团干部联系基层团支部。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9.加强学生社团规范化管理。深入贯彻《高校学生社团建设管理办法》《安徽省高等学校社团建设管理实施细则》《蚌埠学院学生社团管理办法》有关要求，加强学生社团政治引领，进一步严格规范开展学生社团注册登记及年审、指导教师选聘、学生社团活动审批、学生社团及其骨干评价考核等工作，促进学生社团健康有序精品化发展。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10.持续推动团学组织改革。深入落实《深化学校共青团改革若干措施》，统筹推荐学校共青团的建设，基本完成学校共青团改革重点任务。深化学生会改革，认真落实新时代学联学生会工作实施方案，从严从实抓好组织建设，不断提升高校团学组织协同服务学生核心成长需求的水平。</w:t>
      </w:r>
    </w:p>
    <w:p>
      <w:pPr>
        <w:keepNext w:val="0"/>
        <w:keepLines w:val="0"/>
        <w:widowControl/>
        <w:suppressLineNumbers w:val="0"/>
        <w:spacing w:before="0" w:beforeAutospacing="0" w:after="128" w:afterAutospacing="0" w:line="256" w:lineRule="auto"/>
        <w:ind w:left="631" w:right="0" w:firstLine="0"/>
        <w:jc w:val="left"/>
        <w:rPr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22"/>
          <w:lang w:val="en-US" w:eastAsia="zh-CN" w:bidi="ar"/>
        </w:rPr>
        <w:t>三、推进“第二课堂”建设，服务人才培养</w:t>
      </w:r>
    </w:p>
    <w:p>
      <w:pPr>
        <w:keepNext w:val="0"/>
        <w:keepLines w:val="0"/>
        <w:widowControl/>
        <w:suppressLineNumbers w:val="0"/>
        <w:spacing w:before="0" w:beforeAutospacing="0" w:after="128" w:afterAutospacing="0" w:line="256" w:lineRule="auto"/>
        <w:ind w:left="10" w:right="158" w:hanging="10"/>
        <w:jc w:val="righ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11.推进创新创业工作。加强校院联动，全力备战第十七届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0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“挑战杯”全国大学生课外学术科技作品竞赛；加强创新创业类学生社团建设，开展“蚌埠学院第八届科技文化节”活动；邀请校内外专家名师开展指导讲座和培训。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12.加强实践育人体制机制建设。建立健全社会实践精品项目支持制度，打造社会实践品牌项目；建立多种形式的社会实践基地；积极参加团中央各类暑期社会实践专项，参与团中央各项评选展示活动；在新冠肺炎疫情防控常态化形势下，引导大学生积极向社区报到，开展返家乡专项社会实践活动。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13.打造志愿服务精品项目。全面推广“志愿中国”信息平台，深化团员成为注册志愿者工作；进一步打造志愿服务品牌化精品项目，建立分层分类的志愿服务项目库；开展校级青年志愿服务项目大赛，力争在全省青年志愿服务项目大赛中实现新突破；有效开展团员青年服务性劳动教育。</w:t>
      </w:r>
    </w:p>
    <w:p>
      <w:pPr>
        <w:keepNext w:val="0"/>
        <w:keepLines w:val="0"/>
        <w:widowControl/>
        <w:suppressLineNumbers w:val="0"/>
        <w:spacing w:before="0" w:beforeAutospacing="0" w:after="128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14.加强校园文化建设。加强公共艺术教育中心建设，进一步推进学校公共艺术俱乐部制教育教学改革，推进艺术教育俱乐部品牌活动建设和中高级会员招募培训工作；加强大学生艺术团建设，提高社团文化节、科技文化节、寝室文化节活动质量；加强对体育类社团开展活动的支持力度，指导体育类社团开展校园跑、足球赛、篮球赛、羽毛球赛、乒乓球赛等大众体育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22"/>
          <w:lang w:val="en-US" w:eastAsia="zh-CN" w:bidi="ar"/>
        </w:rPr>
        <w:t>四、坚持和加强党对共青团工作的全面领导，持续推进全面从严治党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15.全面加强共青团系统党的建设。落实《中国共产党党组工作条例》，以党的政治建设为统领，全面加强党的领导，认真履行全面从严治党“两个责任”，全面提升团委党支部党的建设质量。持续推动中央八项规定精神及我省实施细则的贯彻落实，继续深入开展党性党风党纪教育，不断推进党风廉政建设和反腐败斗争，加大监督执纪问责力度，持续净化团内政治生态。不断巩固拓展“不忘初心、牢记使命”主题教育成果。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16.持续加强团内作风建设和纪律建设。以破解机关化、行政化为重点，聚焦团内形式主义、官僚主义突出表现，坚决纠治决策中的随意性和执行中的自由化现象，抓实理论学习，严格会议、文件管理，改进调查研究和机关文风，认真落实密切联系青年机制，优化督查检查考核，提高决策质量和执行效率，提升主业聚焦度。依规稳妥开展违规违纪团员组织处置和纪律处分工作。</w:t>
      </w:r>
    </w:p>
    <w:p>
      <w:pPr>
        <w:keepNext w:val="0"/>
        <w:keepLines w:val="0"/>
        <w:widowControl/>
        <w:suppressLineNumbers w:val="0"/>
        <w:spacing w:before="0" w:beforeAutospacing="0" w:after="3" w:afterAutospacing="0" w:line="331" w:lineRule="auto"/>
        <w:ind w:left="-15" w:right="0" w:firstLine="621"/>
        <w:jc w:val="left"/>
        <w:rPr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2"/>
          <w:lang w:val="en-US" w:eastAsia="zh-CN" w:bidi="ar"/>
        </w:rPr>
        <w:t>17.严格干部队伍管理。着力强化团干部的思想淬炼、政治历练、实践锻炼、专业训练，帮助团干部增强事业型，自觉成长为有活力、有筋骨、善作为的新时代党的青年工作者。</w:t>
      </w:r>
    </w:p>
    <w:p/>
    <w:sectPr>
      <w:pgSz w:w="11906" w:h="16838"/>
      <w:pgMar w:top="2285" w:right="1286" w:bottom="2138" w:left="1586" w:header="720" w:footer="1419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FangSong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F28EE"/>
    <w:rsid w:val="6DC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widowControl/>
      <w:suppressLineNumbers w:val="0"/>
      <w:spacing w:before="0" w:beforeAutospacing="0" w:after="535" w:afterAutospacing="0" w:line="256" w:lineRule="auto"/>
      <w:ind w:left="598" w:right="0" w:firstLine="0"/>
      <w:jc w:val="left"/>
      <w:outlineLvl w:val="1"/>
    </w:pPr>
    <w:rPr>
      <w:rFonts w:hint="eastAsia" w:ascii="宋体" w:hAnsi="宋体" w:eastAsia="宋体" w:cs="宋体"/>
      <w:color w:val="000000"/>
      <w:kern w:val="2"/>
      <w:sz w:val="44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0"/>
    <w:rPr>
      <w:rFonts w:hint="eastAsia" w:ascii="宋体" w:hAnsi="宋体" w:eastAsia="宋体" w:cs="宋体"/>
      <w:color w:val="00000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2021-03-16T04:24:00Z</dcterms:created>
  <dc:creator>清茶与酒</dc:creator>
  <cp:lastModifiedBy>清茶与酒</cp:lastModifiedBy>
  <dcterms:modified xsi:type="dcterms:W3CDTF">2021-03-16T04:24:55Z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