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蚌埠学院第七届学生社团文化节项目策划书评分细则</w:t>
      </w:r>
    </w:p>
    <w:bookmarkEnd w:id="0"/>
    <w:tbl>
      <w:tblPr>
        <w:tblStyle w:val="4"/>
        <w:tblpPr w:leftFromText="180" w:rightFromText="180" w:vertAnchor="page" w:horzAnchor="page" w:tblpX="1792" w:tblpY="288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3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l2br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</w:p>
        </w:tc>
        <w:tc>
          <w:tcPr>
            <w:tcW w:w="1703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优秀</w:t>
            </w:r>
          </w:p>
        </w:tc>
        <w:tc>
          <w:tcPr>
            <w:tcW w:w="1704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良好</w:t>
            </w:r>
          </w:p>
        </w:tc>
        <w:tc>
          <w:tcPr>
            <w:tcW w:w="1705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一般</w:t>
            </w:r>
          </w:p>
        </w:tc>
        <w:tc>
          <w:tcPr>
            <w:tcW w:w="1705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格式与结构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格式统一，条理清晰，书面排版美观</w:t>
            </w:r>
          </w:p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（5分）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格式统一，条理清晰，书面排版比较美观（4分）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格式统一，条理清晰</w:t>
            </w:r>
          </w:p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(3分）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格式不统一，排版杂乱</w:t>
            </w:r>
          </w:p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内容完整度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内容详细，包含齐全，措辞十分得体</w:t>
            </w:r>
          </w:p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（10分）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内容详细，包含齐全，措辞得当</w:t>
            </w:r>
          </w:p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（8分）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内容比较详细，包含齐全</w:t>
            </w:r>
          </w:p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（6分）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内容不够全面，丢失内容</w:t>
            </w:r>
          </w:p>
          <w:p>
            <w:pPr>
              <w:spacing w:line="400" w:lineRule="exact"/>
              <w:jc w:val="left"/>
              <w:rPr>
                <w:rFonts w:hint="eastAsia" w:eastAsia="楷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活动可行性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活动可行性高；对于活动预估充分合理；（15分）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活动可行性比较高；对于活动预估较为；（12分）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活动可行性一般；对于活动有一定预估；（9分）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活动可行性有待商榷；对于活动预估十分不充分；（3分）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活动创新程度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十分独特；自行设计活动形式；创新性十足，兼顾可行性;（25分）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有一定创新；在往届基础上有所改良创新；（20分）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将之前的活动继承并有所改良；（15分）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对于之前活动的完全复制</w:t>
            </w:r>
          </w:p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活动流程设计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活动流程详尽；活动分工明确；包含全方位的突发措施应急预案；（25分）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活动流程比较详尽；活动分工比较明确；包含突发措施应急预案；</w:t>
            </w:r>
          </w:p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（20分）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活动流程大体清晰；活动有所分工；包含部分应急预案；</w:t>
            </w:r>
          </w:p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（15分）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活动流程混乱；活动分工不清晰；不包含应急预案；</w:t>
            </w:r>
          </w:p>
          <w:p>
            <w:pPr>
              <w:spacing w:line="400" w:lineRule="exact"/>
              <w:jc w:val="left"/>
              <w:rPr>
                <w:rFonts w:hint="eastAsia" w:eastAsia="楷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/>
                <w:sz w:val="24"/>
                <w:szCs w:val="24"/>
              </w:rPr>
              <w:t>经费预算，奖项设置</w:t>
            </w:r>
            <w:r>
              <w:rPr>
                <w:rFonts w:hint="eastAsia" w:eastAsia="楷体"/>
                <w:sz w:val="24"/>
                <w:szCs w:val="24"/>
                <w:lang w:val="en-US" w:eastAsia="zh-CN"/>
              </w:rPr>
              <w:t>规范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经费预算合理，节约；奖项设置符合规范；（20分）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经费预算合理，；奖项设置符合规范；</w:t>
            </w:r>
          </w:p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（15分）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经费预算不甚合理，；奖项设置基本符合规范；（10分）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奖项设置不符合规范；（0分）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B78FE"/>
    <w:rsid w:val="078B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2018-09-19T05:36:00Z</dcterms:created>
  <dc:creator>QRQXY</dc:creator>
  <cp:lastModifiedBy>QRQXY</cp:lastModifiedBy>
  <dcterms:modified xsi:type="dcterms:W3CDTF">2018-09-19T05:36:37Z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