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_GBK" w:hAnsi="微软雅黑" w:eastAsia="方正小标宋_GBK"/>
          <w:w w:val="90"/>
          <w:sz w:val="44"/>
          <w:szCs w:val="44"/>
        </w:rPr>
      </w:pPr>
      <w:bookmarkStart w:id="0" w:name="_GoBack"/>
      <w:r>
        <w:rPr>
          <w:rFonts w:hint="eastAsia" w:ascii="方正小标宋_GBK" w:hAnsi="微软雅黑" w:eastAsia="方正小标宋_GBK"/>
          <w:w w:val="90"/>
          <w:sz w:val="44"/>
          <w:szCs w:val="44"/>
        </w:rPr>
        <w:t>“讯飞杯”全省大学生诗文朗诵比赛评分细则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2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一、普通话水平：标准规范，自然流畅。（30分）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2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二、仪态风度：仪表大方，举止得体。（10分）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2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三、诵读技巧：重音、节奏、停连得当、合理。（20分）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2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四、思想感情：感情真挚，充沛饱满。（10分）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2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五、综合效果：配乐等（30分）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2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2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2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1.朗读规定时间为7分钟，超时10秒扣1分。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2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2.满分100分，去掉最高分和最低分，取其平均分为最终得分。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2"/>
        <w:jc w:val="left"/>
        <w:textAlignment w:val="auto"/>
        <w:outlineLvl w:val="9"/>
        <w:rPr>
          <w:rFonts w:hint="eastAsia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eastAsia="仿宋_GB2312"/>
          <w:sz w:val="32"/>
          <w:szCs w:val="32"/>
        </w:rPr>
        <w:t>3.评分幅度80分~98分之间。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A4B69"/>
    <w:rsid w:val="240A4B6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="0"/>
      <w:ind w:left="0" w:right="0"/>
      <w:jc w:val="both"/>
    </w:pPr>
    <w:rPr>
      <w:rFonts w:hint="eastAsia" w:ascii="Times New Roman" w:hAnsi="Times New Roman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2018-03-29T04:58:00Z</dcterms:created>
  <dc:creator>we</dc:creator>
  <cp:lastModifiedBy>we</cp:lastModifiedBy>
  <dcterms:modified xsi:type="dcterms:W3CDTF">2018-03-29T04:58:25Z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