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仿宋" w:hAnsi="仿宋" w:eastAsia="仿宋" w:cs="Tahoma"/>
          <w:b/>
          <w:color w:val="333333"/>
          <w:sz w:val="32"/>
          <w:szCs w:val="32"/>
        </w:rPr>
        <w:t>蚌埠学院青年志愿者组织信息表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蚌</w:t>
            </w:r>
            <w:r>
              <w:rPr>
                <w:rFonts w:ascii="仿宋" w:hAnsi="仿宋" w:eastAsia="仿宋"/>
                <w:b w:val="0"/>
                <w:bCs/>
                <w:sz w:val="28"/>
                <w:szCs w:val="28"/>
              </w:rPr>
              <w:t>埠学院青年志愿者联合会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蚌埠学院机械与车辆工程学院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蚌埠学院电子与电气工程学院青年志愿者协会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蚌埠学院材化院青协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蚌埠学院经济与管理学院青年志愿者协会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蚌埠学院艺术设计学院青年志愿者协会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蚌埠学院外国语学院青年志愿者协会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蚌埠学院文学与教育学院青年志愿者协会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蚌埠学院音乐与舞蹈学院青年志愿者协会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蚌埠学院食品与生物工程学院青年志愿者协会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蚌埠学院土木与水利水电工程学院青年志愿者协会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233B"/>
    <w:rsid w:val="50C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2020-10-19T09:43:00Z</dcterms:created>
  <dc:creator>清茶与酒</dc:creator>
  <cp:lastModifiedBy>清茶与酒</cp:lastModifiedBy>
  <dcterms:modified xsi:type="dcterms:W3CDTF">2020-10-19T09:43:17Z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